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E489" w14:textId="77777777" w:rsidR="00BC79CC" w:rsidRDefault="00BC79CC">
      <w:pPr>
        <w:spacing w:line="360" w:lineRule="auto"/>
        <w:rPr>
          <w:rFonts w:ascii="Arial" w:hAnsi="Arial" w:cs="Arial"/>
          <w:b/>
          <w:sz w:val="28"/>
        </w:rPr>
      </w:pPr>
    </w:p>
    <w:p w14:paraId="1B13BDD5" w14:textId="32AAB8A2" w:rsidR="00BC79CC" w:rsidRPr="008E7728" w:rsidRDefault="008E7728" w:rsidP="00BC79CC">
      <w:pPr>
        <w:rPr>
          <w:rFonts w:ascii="Arial" w:hAnsi="Arial" w:cs="Arial"/>
          <w:b/>
          <w:sz w:val="28"/>
        </w:rPr>
      </w:pPr>
      <w:r w:rsidRPr="008E7728">
        <w:rPr>
          <w:rFonts w:ascii="Arial" w:hAnsi="Arial" w:cs="Arial"/>
          <w:b/>
          <w:sz w:val="28"/>
        </w:rPr>
        <w:t>Die Hausbau-Sprechstunde</w:t>
      </w:r>
      <w:r w:rsidR="00D27C78">
        <w:rPr>
          <w:rFonts w:ascii="Arial" w:hAnsi="Arial" w:cs="Arial"/>
          <w:b/>
          <w:sz w:val="28"/>
        </w:rPr>
        <w:t xml:space="preserve"> mit Living Haus</w:t>
      </w:r>
      <w:r w:rsidRPr="008E7728">
        <w:rPr>
          <w:rFonts w:ascii="Arial" w:hAnsi="Arial" w:cs="Arial"/>
          <w:b/>
          <w:sz w:val="28"/>
        </w:rPr>
        <w:t xml:space="preserve"> geht am </w:t>
      </w:r>
      <w:r>
        <w:rPr>
          <w:rFonts w:ascii="Arial" w:hAnsi="Arial" w:cs="Arial"/>
          <w:b/>
          <w:sz w:val="28"/>
        </w:rPr>
        <w:t xml:space="preserve">Sonntag, 24. </w:t>
      </w:r>
      <w:r w:rsidRPr="008E7728">
        <w:rPr>
          <w:rFonts w:ascii="Arial" w:hAnsi="Arial" w:cs="Arial"/>
          <w:b/>
          <w:sz w:val="28"/>
        </w:rPr>
        <w:t>April, 19</w:t>
      </w:r>
      <w:r>
        <w:rPr>
          <w:rFonts w:ascii="Arial" w:hAnsi="Arial" w:cs="Arial"/>
          <w:b/>
          <w:sz w:val="28"/>
        </w:rPr>
        <w:t>.30</w:t>
      </w:r>
      <w:r w:rsidRPr="008E7728">
        <w:rPr>
          <w:rFonts w:ascii="Arial" w:hAnsi="Arial" w:cs="Arial"/>
          <w:b/>
          <w:sz w:val="28"/>
        </w:rPr>
        <w:t xml:space="preserve"> Uhr wieder auf Sendung</w:t>
      </w:r>
    </w:p>
    <w:p w14:paraId="753959CE" w14:textId="77777777" w:rsidR="0051483F" w:rsidRPr="008E7728" w:rsidRDefault="0051483F" w:rsidP="00BC79CC">
      <w:pPr>
        <w:rPr>
          <w:rFonts w:ascii="Arial" w:hAnsi="Arial" w:cs="Arial"/>
          <w:b/>
          <w:sz w:val="28"/>
        </w:rPr>
      </w:pPr>
    </w:p>
    <w:p w14:paraId="31E3D67E" w14:textId="57260EE9" w:rsidR="00E276B3" w:rsidRPr="0023131B" w:rsidRDefault="008E7728" w:rsidP="00703157">
      <w:pPr>
        <w:spacing w:line="360" w:lineRule="auto"/>
        <w:rPr>
          <w:rFonts w:ascii="Arial" w:hAnsi="Arial" w:cs="Arial"/>
          <w:b/>
        </w:rPr>
      </w:pPr>
      <w:r>
        <w:rPr>
          <w:rFonts w:ascii="Arial" w:hAnsi="Arial" w:cs="Arial"/>
          <w:b/>
        </w:rPr>
        <w:t xml:space="preserve">Der YouTube-Live-Stream zu den </w:t>
      </w:r>
      <w:r w:rsidR="0023131B">
        <w:rPr>
          <w:rFonts w:ascii="Arial" w:hAnsi="Arial" w:cs="Arial"/>
          <w:b/>
        </w:rPr>
        <w:t>Themen, die Bauherren unter den Nägeln brennen: Wie geht</w:t>
      </w:r>
      <w:r w:rsidR="003C7903">
        <w:rPr>
          <w:rFonts w:ascii="Arial" w:hAnsi="Arial" w:cs="Arial"/>
          <w:b/>
        </w:rPr>
        <w:t>‘</w:t>
      </w:r>
      <w:r w:rsidR="0023131B">
        <w:rPr>
          <w:rFonts w:ascii="Arial" w:hAnsi="Arial" w:cs="Arial"/>
          <w:b/>
        </w:rPr>
        <w:t xml:space="preserve">s </w:t>
      </w:r>
      <w:r w:rsidR="003C7903">
        <w:rPr>
          <w:rFonts w:ascii="Arial" w:hAnsi="Arial" w:cs="Arial"/>
          <w:b/>
        </w:rPr>
        <w:t xml:space="preserve">weiter </w:t>
      </w:r>
      <w:r w:rsidR="0023131B">
        <w:rPr>
          <w:rFonts w:ascii="Arial" w:hAnsi="Arial" w:cs="Arial"/>
          <w:b/>
        </w:rPr>
        <w:t>mit de</w:t>
      </w:r>
      <w:r w:rsidR="003C7903">
        <w:rPr>
          <w:rFonts w:ascii="Arial" w:hAnsi="Arial" w:cs="Arial"/>
          <w:b/>
        </w:rPr>
        <w:t xml:space="preserve">n Bauzinsen und der </w:t>
      </w:r>
      <w:r w:rsidR="0026183E">
        <w:rPr>
          <w:rFonts w:ascii="Arial" w:hAnsi="Arial" w:cs="Arial"/>
          <w:b/>
        </w:rPr>
        <w:t xml:space="preserve">Wiederaufnahme der </w:t>
      </w:r>
      <w:r w:rsidR="003C7903">
        <w:rPr>
          <w:rFonts w:ascii="Arial" w:hAnsi="Arial" w:cs="Arial"/>
          <w:b/>
        </w:rPr>
        <w:t>Förderung</w:t>
      </w:r>
      <w:r w:rsidR="0023131B">
        <w:rPr>
          <w:rFonts w:ascii="Arial" w:hAnsi="Arial" w:cs="Arial"/>
          <w:b/>
        </w:rPr>
        <w:t xml:space="preserve">? Wie sichere ich </w:t>
      </w:r>
      <w:r>
        <w:rPr>
          <w:rFonts w:ascii="Arial" w:hAnsi="Arial" w:cs="Arial"/>
          <w:b/>
        </w:rPr>
        <w:t>mich gegen steigende</w:t>
      </w:r>
      <w:r w:rsidR="0023131B">
        <w:rPr>
          <w:rFonts w:ascii="Arial" w:hAnsi="Arial" w:cs="Arial"/>
          <w:b/>
        </w:rPr>
        <w:t xml:space="preserve"> Energiekosten</w:t>
      </w:r>
      <w:r>
        <w:rPr>
          <w:rFonts w:ascii="Arial" w:hAnsi="Arial" w:cs="Arial"/>
          <w:b/>
        </w:rPr>
        <w:t xml:space="preserve"> ab</w:t>
      </w:r>
      <w:r w:rsidR="0023131B">
        <w:rPr>
          <w:rFonts w:ascii="Arial" w:hAnsi="Arial" w:cs="Arial"/>
          <w:b/>
        </w:rPr>
        <w:t xml:space="preserve">? Und wie </w:t>
      </w:r>
      <w:r>
        <w:rPr>
          <w:rFonts w:ascii="Arial" w:hAnsi="Arial" w:cs="Arial"/>
          <w:b/>
        </w:rPr>
        <w:t>bekomm ich das Ausbaumaterial</w:t>
      </w:r>
      <w:r w:rsidR="006D315A">
        <w:rPr>
          <w:rFonts w:ascii="Arial" w:hAnsi="Arial" w:cs="Arial"/>
          <w:b/>
        </w:rPr>
        <w:t>,</w:t>
      </w:r>
      <w:r>
        <w:rPr>
          <w:rFonts w:ascii="Arial" w:hAnsi="Arial" w:cs="Arial"/>
          <w:b/>
        </w:rPr>
        <w:t xml:space="preserve"> ohne </w:t>
      </w:r>
      <w:r w:rsidR="003C7903">
        <w:rPr>
          <w:rFonts w:ascii="Arial" w:hAnsi="Arial" w:cs="Arial"/>
          <w:b/>
        </w:rPr>
        <w:t>überall rum</w:t>
      </w:r>
      <w:r>
        <w:rPr>
          <w:rFonts w:ascii="Arial" w:hAnsi="Arial" w:cs="Arial"/>
          <w:b/>
        </w:rPr>
        <w:t>fahren zu müssen</w:t>
      </w:r>
      <w:r w:rsidR="002243A5">
        <w:rPr>
          <w:rFonts w:ascii="Arial" w:hAnsi="Arial" w:cs="Arial"/>
          <w:b/>
        </w:rPr>
        <w:t>?</w:t>
      </w:r>
      <w:r>
        <w:rPr>
          <w:rFonts w:ascii="Arial" w:hAnsi="Arial" w:cs="Arial"/>
          <w:b/>
        </w:rPr>
        <w:t xml:space="preserve"> Peter Hofmann und seine Gäste klären auf und beantworten die Fragen der Zuschauer. </w:t>
      </w:r>
    </w:p>
    <w:p w14:paraId="374E2233" w14:textId="77777777" w:rsidR="00E276B3" w:rsidRPr="0023131B" w:rsidRDefault="00E276B3" w:rsidP="00703157">
      <w:pPr>
        <w:spacing w:line="360" w:lineRule="auto"/>
        <w:rPr>
          <w:rFonts w:ascii="Arial" w:hAnsi="Arial" w:cs="Arial"/>
          <w:b/>
        </w:rPr>
      </w:pPr>
    </w:p>
    <w:p w14:paraId="72168098" w14:textId="64DD0796" w:rsidR="00537D53" w:rsidRDefault="00FB6282" w:rsidP="00621F1C">
      <w:pPr>
        <w:spacing w:line="360" w:lineRule="auto"/>
        <w:rPr>
          <w:rFonts w:ascii="Arial" w:hAnsi="Arial" w:cs="Arial"/>
        </w:rPr>
      </w:pPr>
      <w:r w:rsidRPr="00FD575A">
        <w:rPr>
          <w:rFonts w:ascii="Arial" w:hAnsi="Arial" w:cs="Arial"/>
          <w:b/>
        </w:rPr>
        <w:t xml:space="preserve">Schlüchtern, </w:t>
      </w:r>
      <w:r w:rsidR="005A3124">
        <w:rPr>
          <w:rFonts w:ascii="Arial" w:hAnsi="Arial" w:cs="Arial"/>
          <w:b/>
        </w:rPr>
        <w:t>12</w:t>
      </w:r>
      <w:r w:rsidR="0054667A" w:rsidRPr="00FD575A">
        <w:rPr>
          <w:rFonts w:ascii="Arial" w:hAnsi="Arial" w:cs="Arial"/>
          <w:b/>
        </w:rPr>
        <w:t xml:space="preserve">. </w:t>
      </w:r>
      <w:r w:rsidR="005A3124">
        <w:rPr>
          <w:rFonts w:ascii="Arial" w:hAnsi="Arial" w:cs="Arial"/>
          <w:b/>
        </w:rPr>
        <w:t xml:space="preserve">April </w:t>
      </w:r>
      <w:r w:rsidRPr="00FD575A">
        <w:rPr>
          <w:rFonts w:ascii="Arial" w:hAnsi="Arial" w:cs="Arial"/>
          <w:b/>
        </w:rPr>
        <w:t>20</w:t>
      </w:r>
      <w:r w:rsidR="004C7A65" w:rsidRPr="00FD575A">
        <w:rPr>
          <w:rFonts w:ascii="Arial" w:hAnsi="Arial" w:cs="Arial"/>
          <w:b/>
        </w:rPr>
        <w:t>2</w:t>
      </w:r>
      <w:r w:rsidR="003D2963">
        <w:rPr>
          <w:rFonts w:ascii="Arial" w:hAnsi="Arial" w:cs="Arial"/>
          <w:b/>
        </w:rPr>
        <w:t>2</w:t>
      </w:r>
      <w:r w:rsidRPr="00FD575A">
        <w:rPr>
          <w:rFonts w:ascii="Arial" w:hAnsi="Arial" w:cs="Arial"/>
          <w:b/>
        </w:rPr>
        <w:t xml:space="preserve"> +++</w:t>
      </w:r>
      <w:r w:rsidRPr="00FD575A">
        <w:rPr>
          <w:rFonts w:ascii="Arial" w:hAnsi="Arial" w:cs="Arial"/>
        </w:rPr>
        <w:t xml:space="preserve"> </w:t>
      </w:r>
      <w:r w:rsidR="006E21DC" w:rsidRPr="00FD575A">
        <w:rPr>
          <w:rFonts w:ascii="Arial" w:hAnsi="Arial" w:cs="Arial"/>
        </w:rPr>
        <w:t xml:space="preserve">Living Haus, die </w:t>
      </w:r>
      <w:r w:rsidR="00902A06" w:rsidRPr="00FD575A">
        <w:rPr>
          <w:rFonts w:ascii="Arial" w:hAnsi="Arial" w:cs="Arial"/>
        </w:rPr>
        <w:t xml:space="preserve">junge </w:t>
      </w:r>
      <w:r w:rsidR="006E21DC" w:rsidRPr="00FD575A">
        <w:rPr>
          <w:rFonts w:ascii="Arial" w:hAnsi="Arial" w:cs="Arial"/>
        </w:rPr>
        <w:t>Ausbauhausmarke</w:t>
      </w:r>
      <w:r w:rsidR="002F35F3" w:rsidRPr="00FD575A">
        <w:rPr>
          <w:rFonts w:ascii="Arial" w:hAnsi="Arial" w:cs="Arial"/>
        </w:rPr>
        <w:t xml:space="preserve"> (</w:t>
      </w:r>
      <w:hyperlink r:id="rId7" w:history="1">
        <w:r w:rsidR="002F35F3" w:rsidRPr="00FD575A">
          <w:rPr>
            <w:rStyle w:val="Hyperlink"/>
            <w:rFonts w:ascii="Arial" w:hAnsi="Arial" w:cs="Arial"/>
            <w:u w:val="single"/>
          </w:rPr>
          <w:t>www.livinghaus.de</w:t>
        </w:r>
      </w:hyperlink>
      <w:r w:rsidR="002F35F3" w:rsidRPr="00FD575A">
        <w:rPr>
          <w:rFonts w:ascii="Arial" w:hAnsi="Arial" w:cs="Arial"/>
        </w:rPr>
        <w:t>)</w:t>
      </w:r>
      <w:r w:rsidR="006E21DC" w:rsidRPr="00FD575A">
        <w:rPr>
          <w:rFonts w:ascii="Arial" w:hAnsi="Arial" w:cs="Arial"/>
        </w:rPr>
        <w:t>,</w:t>
      </w:r>
      <w:r w:rsidR="00621F1C" w:rsidRPr="00621F1C">
        <w:t xml:space="preserve"> </w:t>
      </w:r>
      <w:r w:rsidR="008E7728">
        <w:rPr>
          <w:rFonts w:ascii="Arial" w:hAnsi="Arial" w:cs="Arial"/>
        </w:rPr>
        <w:t>setzt ihre Hausbau-Sprechstunde „Viva la Klartext!“ am Sonntag, 24. April, ab 19.30 Uhr</w:t>
      </w:r>
      <w:r w:rsidR="009B6C04">
        <w:rPr>
          <w:rFonts w:ascii="Arial" w:hAnsi="Arial" w:cs="Arial"/>
        </w:rPr>
        <w:t xml:space="preserve"> auf YouTube</w:t>
      </w:r>
      <w:r w:rsidR="008E7728">
        <w:rPr>
          <w:rFonts w:ascii="Arial" w:hAnsi="Arial" w:cs="Arial"/>
        </w:rPr>
        <w:t xml:space="preserve"> fort. </w:t>
      </w:r>
      <w:r w:rsidR="00330EB3">
        <w:rPr>
          <w:rFonts w:ascii="Arial" w:hAnsi="Arial" w:cs="Arial"/>
        </w:rPr>
        <w:t>Für den Live</w:t>
      </w:r>
      <w:r w:rsidR="00C22BAF">
        <w:rPr>
          <w:rFonts w:ascii="Arial" w:hAnsi="Arial" w:cs="Arial"/>
        </w:rPr>
        <w:t>-</w:t>
      </w:r>
      <w:r w:rsidR="00330EB3">
        <w:rPr>
          <w:rFonts w:ascii="Arial" w:hAnsi="Arial" w:cs="Arial"/>
        </w:rPr>
        <w:t xml:space="preserve">Stream holt </w:t>
      </w:r>
      <w:r w:rsidR="001D54CE">
        <w:rPr>
          <w:rFonts w:ascii="Arial" w:hAnsi="Arial" w:cs="Arial"/>
        </w:rPr>
        <w:t xml:space="preserve">Living Haus Geschäftsführer Peter Hofmann wieder </w:t>
      </w:r>
      <w:r w:rsidR="007E1E2A">
        <w:rPr>
          <w:rFonts w:ascii="Arial" w:hAnsi="Arial" w:cs="Arial"/>
        </w:rPr>
        <w:t>verschiedene</w:t>
      </w:r>
      <w:r w:rsidR="00330EB3">
        <w:rPr>
          <w:rFonts w:ascii="Arial" w:hAnsi="Arial" w:cs="Arial"/>
        </w:rPr>
        <w:t xml:space="preserve"> </w:t>
      </w:r>
      <w:r w:rsidR="001D54CE">
        <w:rPr>
          <w:rFonts w:ascii="Arial" w:hAnsi="Arial" w:cs="Arial"/>
        </w:rPr>
        <w:t xml:space="preserve">Experten </w:t>
      </w:r>
      <w:r w:rsidR="007E1E2A">
        <w:rPr>
          <w:rFonts w:ascii="Arial" w:hAnsi="Arial" w:cs="Arial"/>
        </w:rPr>
        <w:t>zu sich aufs</w:t>
      </w:r>
      <w:r w:rsidR="001D54CE">
        <w:rPr>
          <w:rFonts w:ascii="Arial" w:hAnsi="Arial" w:cs="Arial"/>
        </w:rPr>
        <w:t xml:space="preserve"> Sofa und </w:t>
      </w:r>
      <w:r w:rsidR="008878DD">
        <w:rPr>
          <w:rFonts w:ascii="Arial" w:hAnsi="Arial" w:cs="Arial"/>
        </w:rPr>
        <w:t xml:space="preserve">stellt ihnen live die Fragen seiner Zuschauer. </w:t>
      </w:r>
      <w:r w:rsidR="00330EB3">
        <w:rPr>
          <w:rFonts w:ascii="Arial" w:hAnsi="Arial" w:cs="Arial"/>
        </w:rPr>
        <w:t>F</w:t>
      </w:r>
      <w:r w:rsidR="00791DE3">
        <w:rPr>
          <w:rFonts w:ascii="Arial" w:hAnsi="Arial" w:cs="Arial"/>
        </w:rPr>
        <w:t>ix</w:t>
      </w:r>
      <w:r w:rsidR="00330EB3">
        <w:rPr>
          <w:rFonts w:ascii="Arial" w:hAnsi="Arial" w:cs="Arial"/>
        </w:rPr>
        <w:t xml:space="preserve"> auf der Agenda stehen einige der aktuell heißesten Themen für Bauherren</w:t>
      </w:r>
      <w:r w:rsidR="009B6C04">
        <w:rPr>
          <w:rFonts w:ascii="Arial" w:hAnsi="Arial" w:cs="Arial"/>
        </w:rPr>
        <w:t>!</w:t>
      </w:r>
      <w:r w:rsidR="00330EB3">
        <w:rPr>
          <w:rFonts w:ascii="Arial" w:hAnsi="Arial" w:cs="Arial"/>
        </w:rPr>
        <w:t xml:space="preserve"> Finanzierung: Steigen die Zinsen? Wie sieht die </w:t>
      </w:r>
      <w:r w:rsidR="0026183E">
        <w:rPr>
          <w:rFonts w:ascii="Arial" w:hAnsi="Arial" w:cs="Arial"/>
        </w:rPr>
        <w:t xml:space="preserve">neue </w:t>
      </w:r>
      <w:r w:rsidR="00330EB3">
        <w:rPr>
          <w:rFonts w:ascii="Arial" w:hAnsi="Arial" w:cs="Arial"/>
        </w:rPr>
        <w:t>Förderung aus? Wie gelingt meine Baufinanzierung</w:t>
      </w:r>
      <w:r w:rsidR="00791DE3">
        <w:rPr>
          <w:rFonts w:ascii="Arial" w:hAnsi="Arial" w:cs="Arial"/>
        </w:rPr>
        <w:t>?</w:t>
      </w:r>
      <w:r w:rsidR="00330EB3">
        <w:rPr>
          <w:rFonts w:ascii="Arial" w:hAnsi="Arial" w:cs="Arial"/>
        </w:rPr>
        <w:t xml:space="preserve"> </w:t>
      </w:r>
      <w:r w:rsidR="00EC5D20">
        <w:rPr>
          <w:rFonts w:ascii="Arial" w:hAnsi="Arial" w:cs="Arial"/>
        </w:rPr>
        <w:t>Energiekosten: Wie kann ich mir dauerhaft niedrige Energiekosten sichern? Welche Heizung bau ich ein? Mit oder ohne</w:t>
      </w:r>
      <w:r w:rsidR="00791DE3">
        <w:rPr>
          <w:rFonts w:ascii="Arial" w:hAnsi="Arial" w:cs="Arial"/>
        </w:rPr>
        <w:t xml:space="preserve"> PV-Anlage</w:t>
      </w:r>
      <w:r w:rsidR="00EC5D20">
        <w:rPr>
          <w:rFonts w:ascii="Arial" w:hAnsi="Arial" w:cs="Arial"/>
        </w:rPr>
        <w:t xml:space="preserve">? </w:t>
      </w:r>
      <w:r w:rsidR="00BA3FC1">
        <w:rPr>
          <w:rFonts w:ascii="Arial" w:hAnsi="Arial" w:cs="Arial"/>
        </w:rPr>
        <w:t>Und Bauablauf: Woher bekomme ich meine Ausbaumaterialien? Wer sagt mir, was ich brauch</w:t>
      </w:r>
      <w:r w:rsidR="00791DE3">
        <w:rPr>
          <w:rFonts w:ascii="Arial" w:hAnsi="Arial" w:cs="Arial"/>
        </w:rPr>
        <w:t>e</w:t>
      </w:r>
      <w:r w:rsidR="00BA3FC1">
        <w:rPr>
          <w:rFonts w:ascii="Arial" w:hAnsi="Arial" w:cs="Arial"/>
        </w:rPr>
        <w:t xml:space="preserve">? </w:t>
      </w:r>
      <w:r w:rsidR="00743537">
        <w:rPr>
          <w:rFonts w:ascii="Arial" w:hAnsi="Arial" w:cs="Arial"/>
        </w:rPr>
        <w:t>Und wie weiß ich, dass nachher alles zusammenpasst?</w:t>
      </w:r>
      <w:r w:rsidR="009B1A06">
        <w:rPr>
          <w:rFonts w:ascii="Arial" w:hAnsi="Arial" w:cs="Arial"/>
        </w:rPr>
        <w:t xml:space="preserve"> Außerdem dabei eine Baufamilie, die von ihren Erfahrungen mit Living Haus berichte</w:t>
      </w:r>
      <w:r w:rsidR="00791DE3">
        <w:rPr>
          <w:rFonts w:ascii="Arial" w:hAnsi="Arial" w:cs="Arial"/>
        </w:rPr>
        <w:t>t</w:t>
      </w:r>
      <w:r w:rsidR="006D315A">
        <w:rPr>
          <w:rFonts w:ascii="Arial" w:hAnsi="Arial" w:cs="Arial"/>
        </w:rPr>
        <w:t>,</w:t>
      </w:r>
      <w:r w:rsidR="00791DE3">
        <w:rPr>
          <w:rFonts w:ascii="Arial" w:hAnsi="Arial" w:cs="Arial"/>
        </w:rPr>
        <w:t xml:space="preserve"> und natürlich die Fragen der Zuschauer</w:t>
      </w:r>
      <w:r w:rsidR="009B1A06">
        <w:rPr>
          <w:rFonts w:ascii="Arial" w:hAnsi="Arial" w:cs="Arial"/>
        </w:rPr>
        <w:t xml:space="preserve">. </w:t>
      </w:r>
    </w:p>
    <w:p w14:paraId="47E477FE" w14:textId="77777777" w:rsidR="00743537" w:rsidRDefault="00743537" w:rsidP="00621F1C">
      <w:pPr>
        <w:spacing w:line="360" w:lineRule="auto"/>
        <w:rPr>
          <w:rFonts w:ascii="Arial" w:hAnsi="Arial" w:cs="Arial"/>
        </w:rPr>
      </w:pPr>
    </w:p>
    <w:p w14:paraId="2A26128E" w14:textId="61753180" w:rsidR="00537D53" w:rsidRPr="00537D53" w:rsidRDefault="001C7891" w:rsidP="00621F1C">
      <w:pPr>
        <w:spacing w:line="360" w:lineRule="auto"/>
        <w:rPr>
          <w:rFonts w:ascii="Arial" w:hAnsi="Arial" w:cs="Arial"/>
          <w:b/>
          <w:bCs/>
        </w:rPr>
      </w:pPr>
      <w:r>
        <w:rPr>
          <w:rFonts w:ascii="Arial" w:hAnsi="Arial" w:cs="Arial"/>
          <w:b/>
          <w:bCs/>
        </w:rPr>
        <w:t xml:space="preserve">Zuschauer erhalten </w:t>
      </w:r>
      <w:proofErr w:type="gramStart"/>
      <w:r>
        <w:rPr>
          <w:rFonts w:ascii="Arial" w:hAnsi="Arial" w:cs="Arial"/>
          <w:b/>
          <w:bCs/>
        </w:rPr>
        <w:t>live Antworten</w:t>
      </w:r>
      <w:proofErr w:type="gramEnd"/>
      <w:r>
        <w:rPr>
          <w:rFonts w:ascii="Arial" w:hAnsi="Arial" w:cs="Arial"/>
          <w:b/>
          <w:bCs/>
        </w:rPr>
        <w:t xml:space="preserve"> auf ihre Fragen</w:t>
      </w:r>
    </w:p>
    <w:p w14:paraId="42C6D0AF" w14:textId="77777777" w:rsidR="00537D53" w:rsidRDefault="00537D53" w:rsidP="00621F1C">
      <w:pPr>
        <w:spacing w:line="360" w:lineRule="auto"/>
        <w:rPr>
          <w:rFonts w:ascii="Arial" w:hAnsi="Arial" w:cs="Arial"/>
        </w:rPr>
      </w:pPr>
    </w:p>
    <w:p w14:paraId="4525236A" w14:textId="0E790134" w:rsidR="00791DE3" w:rsidRDefault="00791DE3" w:rsidP="00473514">
      <w:pPr>
        <w:spacing w:line="360" w:lineRule="auto"/>
        <w:rPr>
          <w:rFonts w:ascii="Arial" w:hAnsi="Arial" w:cs="Arial"/>
        </w:rPr>
      </w:pPr>
      <w:r>
        <w:rPr>
          <w:rFonts w:ascii="Arial" w:hAnsi="Arial" w:cs="Arial"/>
        </w:rPr>
        <w:t>„Bei ‚Viva la Klartext!‘ greifen wir wieder die Themen auf, die gerade superheiß diskutiert werden“, kündigt Hofmann an. „Inflation und Zinsen, wie geht es da weiter? Wie entwickelt sich die Hausbauförderung? Wie kann ich eine Energiepreisbremse in mein Haus einbauen? Und wie komm ich an die ganzen Materialien für den Innenausbau</w:t>
      </w:r>
      <w:r w:rsidR="006D315A">
        <w:rPr>
          <w:rFonts w:ascii="Arial" w:hAnsi="Arial" w:cs="Arial"/>
        </w:rPr>
        <w:t>?</w:t>
      </w:r>
      <w:r>
        <w:rPr>
          <w:rFonts w:ascii="Arial" w:hAnsi="Arial" w:cs="Arial"/>
        </w:rPr>
        <w:t xml:space="preserve"> Living Haus hat dafür </w:t>
      </w:r>
      <w:proofErr w:type="gramStart"/>
      <w:r>
        <w:rPr>
          <w:rFonts w:ascii="Arial" w:hAnsi="Arial" w:cs="Arial"/>
        </w:rPr>
        <w:t>tolle</w:t>
      </w:r>
      <w:proofErr w:type="gramEnd"/>
      <w:r>
        <w:rPr>
          <w:rFonts w:ascii="Arial" w:hAnsi="Arial" w:cs="Arial"/>
        </w:rPr>
        <w:t xml:space="preserve"> </w:t>
      </w:r>
      <w:r w:rsidR="009B6C04">
        <w:rPr>
          <w:rFonts w:ascii="Arial" w:hAnsi="Arial" w:cs="Arial"/>
        </w:rPr>
        <w:t>Lösungen und unsere Experten</w:t>
      </w:r>
      <w:r w:rsidR="001B3D91">
        <w:rPr>
          <w:rFonts w:ascii="Arial" w:hAnsi="Arial" w:cs="Arial"/>
        </w:rPr>
        <w:t xml:space="preserve"> geben dazu noch wertvolle Tipps aus ihrer täglichen Praxis.</w:t>
      </w:r>
      <w:r>
        <w:rPr>
          <w:rFonts w:ascii="Arial" w:hAnsi="Arial" w:cs="Arial"/>
        </w:rPr>
        <w:t>“ Zuschauer können über den Live-Chat während der Sendung auf YouTube oder auch schon vorab per WhatsApp ihre Fragen einschicken</w:t>
      </w:r>
      <w:r w:rsidR="00725C47">
        <w:rPr>
          <w:rFonts w:ascii="Arial" w:hAnsi="Arial" w:cs="Arial"/>
        </w:rPr>
        <w:t xml:space="preserve">. </w:t>
      </w:r>
    </w:p>
    <w:p w14:paraId="366735A1" w14:textId="77777777" w:rsidR="00791DE3" w:rsidRDefault="00791DE3" w:rsidP="00473514">
      <w:pPr>
        <w:spacing w:line="360" w:lineRule="auto"/>
        <w:rPr>
          <w:rFonts w:ascii="Arial" w:hAnsi="Arial" w:cs="Arial"/>
        </w:rPr>
      </w:pPr>
    </w:p>
    <w:p w14:paraId="4B407133" w14:textId="49005F5E" w:rsidR="001B3D91" w:rsidRDefault="00791DE3" w:rsidP="00621F1C">
      <w:pPr>
        <w:spacing w:line="360" w:lineRule="auto"/>
        <w:rPr>
          <w:rFonts w:ascii="Arial" w:hAnsi="Arial" w:cs="Arial"/>
          <w:b/>
          <w:bCs/>
        </w:rPr>
      </w:pPr>
      <w:r>
        <w:rPr>
          <w:rFonts w:ascii="Arial" w:hAnsi="Arial" w:cs="Arial"/>
          <w:b/>
          <w:bCs/>
        </w:rPr>
        <w:t>Viva la Klartext</w:t>
      </w:r>
      <w:r w:rsidR="001B3D91">
        <w:rPr>
          <w:rFonts w:ascii="Arial" w:hAnsi="Arial" w:cs="Arial"/>
          <w:b/>
          <w:bCs/>
        </w:rPr>
        <w:t>! Sonntag, 24. April, ab 19.30 Uhr</w:t>
      </w:r>
    </w:p>
    <w:p w14:paraId="5F389F33" w14:textId="532FD718" w:rsidR="00BD7F83" w:rsidRDefault="00791DE3" w:rsidP="00874C56">
      <w:pPr>
        <w:spacing w:line="360" w:lineRule="auto"/>
        <w:rPr>
          <w:rFonts w:ascii="Arial" w:hAnsi="Arial" w:cs="Arial"/>
        </w:rPr>
      </w:pPr>
      <w:r>
        <w:rPr>
          <w:rFonts w:ascii="Arial" w:hAnsi="Arial" w:cs="Arial"/>
        </w:rPr>
        <w:lastRenderedPageBreak/>
        <w:t xml:space="preserve">Die </w:t>
      </w:r>
      <w:r w:rsidRPr="00791DE3">
        <w:rPr>
          <w:rFonts w:ascii="Arial" w:hAnsi="Arial" w:cs="Arial"/>
        </w:rPr>
        <w:t>Hausbau-Sprechstunde</w:t>
      </w:r>
      <w:r>
        <w:rPr>
          <w:rFonts w:ascii="Arial" w:hAnsi="Arial" w:cs="Arial"/>
        </w:rPr>
        <w:t xml:space="preserve"> als Live-Stream auf de</w:t>
      </w:r>
      <w:r w:rsidR="001B3D91">
        <w:rPr>
          <w:rFonts w:ascii="Arial" w:hAnsi="Arial" w:cs="Arial"/>
        </w:rPr>
        <w:t xml:space="preserve">m Living Haus </w:t>
      </w:r>
      <w:r>
        <w:rPr>
          <w:rFonts w:ascii="Arial" w:hAnsi="Arial" w:cs="Arial"/>
        </w:rPr>
        <w:t>YouTube-</w:t>
      </w:r>
      <w:r w:rsidR="001B3D91">
        <w:rPr>
          <w:rFonts w:ascii="Arial" w:hAnsi="Arial" w:cs="Arial"/>
        </w:rPr>
        <w:t>Kanal</w:t>
      </w:r>
      <w:r>
        <w:rPr>
          <w:rFonts w:ascii="Arial" w:hAnsi="Arial" w:cs="Arial"/>
        </w:rPr>
        <w:t>.</w:t>
      </w:r>
      <w:r w:rsidR="001B3D91">
        <w:rPr>
          <w:rFonts w:ascii="Arial" w:hAnsi="Arial" w:cs="Arial"/>
        </w:rPr>
        <w:t xml:space="preserve"> </w:t>
      </w:r>
      <w:r w:rsidR="00F3589D">
        <w:rPr>
          <w:rFonts w:ascii="Arial" w:hAnsi="Arial" w:cs="Arial"/>
        </w:rPr>
        <w:t xml:space="preserve">Alle Infos auch online auf: </w:t>
      </w:r>
      <w:r w:rsidR="00F3589D" w:rsidRPr="00A20CA3">
        <w:rPr>
          <w:rFonts w:ascii="Arial" w:hAnsi="Arial" w:cs="Arial"/>
          <w:u w:val="single"/>
        </w:rPr>
        <w:t>livinghaus.de/</w:t>
      </w:r>
      <w:proofErr w:type="spellStart"/>
      <w:r w:rsidR="00F3589D" w:rsidRPr="00A20CA3">
        <w:rPr>
          <w:rFonts w:ascii="Arial" w:hAnsi="Arial" w:cs="Arial"/>
          <w:u w:val="single"/>
        </w:rPr>
        <w:t>go</w:t>
      </w:r>
      <w:proofErr w:type="spellEnd"/>
      <w:r w:rsidR="00F3589D" w:rsidRPr="00A20CA3">
        <w:rPr>
          <w:rFonts w:ascii="Arial" w:hAnsi="Arial" w:cs="Arial"/>
          <w:u w:val="single"/>
        </w:rPr>
        <w:t>/</w:t>
      </w:r>
      <w:proofErr w:type="spellStart"/>
      <w:r w:rsidR="00F3589D" w:rsidRPr="00A20CA3">
        <w:rPr>
          <w:rFonts w:ascii="Arial" w:hAnsi="Arial" w:cs="Arial"/>
          <w:u w:val="single"/>
        </w:rPr>
        <w:t>vivalaklartext</w:t>
      </w:r>
      <w:proofErr w:type="spellEnd"/>
    </w:p>
    <w:p w14:paraId="3CEBE883" w14:textId="77777777" w:rsidR="00791DE3" w:rsidRPr="00563C98" w:rsidRDefault="00791DE3" w:rsidP="00874C56">
      <w:pPr>
        <w:spacing w:line="360" w:lineRule="auto"/>
        <w:rPr>
          <w:rFonts w:ascii="Arial" w:hAnsi="Arial" w:cs="Arial"/>
        </w:rPr>
      </w:pPr>
    </w:p>
    <w:p w14:paraId="2E4C427E" w14:textId="7A59357A" w:rsidR="0054667A" w:rsidRDefault="00BC79CC" w:rsidP="00C44C81">
      <w:pPr>
        <w:spacing w:line="360" w:lineRule="auto"/>
        <w:rPr>
          <w:rFonts w:ascii="Arial" w:hAnsi="Arial" w:cs="Arial"/>
        </w:rPr>
      </w:pPr>
      <w:r>
        <w:rPr>
          <w:rFonts w:ascii="Arial" w:hAnsi="Arial" w:cs="Arial"/>
        </w:rPr>
        <w:t>Weiter</w:t>
      </w:r>
      <w:r w:rsidR="00E02C3D">
        <w:rPr>
          <w:rFonts w:ascii="Arial" w:hAnsi="Arial" w:cs="Arial"/>
        </w:rPr>
        <w:t>führende</w:t>
      </w:r>
      <w:r>
        <w:rPr>
          <w:rFonts w:ascii="Arial" w:hAnsi="Arial" w:cs="Arial"/>
        </w:rPr>
        <w:t xml:space="preserve"> Links: </w:t>
      </w:r>
    </w:p>
    <w:p w14:paraId="50F66D6A" w14:textId="0CF3DFC1" w:rsidR="006C19FB" w:rsidRDefault="00623A77" w:rsidP="00C44C81">
      <w:pPr>
        <w:spacing w:line="360" w:lineRule="auto"/>
        <w:rPr>
          <w:rFonts w:ascii="Arial" w:hAnsi="Arial" w:cs="Arial"/>
        </w:rPr>
      </w:pPr>
      <w:hyperlink r:id="rId8" w:history="1">
        <w:r w:rsidR="00EA3A78" w:rsidRPr="004B6F40">
          <w:rPr>
            <w:rStyle w:val="Hyperlink"/>
            <w:rFonts w:ascii="Arial" w:hAnsi="Arial" w:cs="Arial"/>
            <w:u w:val="single"/>
          </w:rPr>
          <w:t>https://www.livinghaus.de</w:t>
        </w:r>
      </w:hyperlink>
    </w:p>
    <w:p w14:paraId="41241391" w14:textId="289FCD4F" w:rsidR="00F3589D" w:rsidRPr="001B3D91" w:rsidRDefault="00623A77" w:rsidP="00C44C81">
      <w:pPr>
        <w:spacing w:line="360" w:lineRule="auto"/>
        <w:rPr>
          <w:rFonts w:ascii="Arial" w:hAnsi="Arial" w:cs="Arial"/>
          <w:u w:val="single"/>
        </w:rPr>
      </w:pPr>
      <w:hyperlink r:id="rId9" w:history="1">
        <w:r w:rsidR="00397E48" w:rsidRPr="001B3D91">
          <w:rPr>
            <w:rStyle w:val="Hyperlink"/>
            <w:rFonts w:ascii="Arial" w:hAnsi="Arial" w:cs="Arial"/>
            <w:u w:val="single"/>
          </w:rPr>
          <w:t>https://www.youtube.com/LivingHausDeutschland</w:t>
        </w:r>
      </w:hyperlink>
    </w:p>
    <w:p w14:paraId="4608E031" w14:textId="1F708D35" w:rsidR="008D415C" w:rsidRPr="001B3D91" w:rsidRDefault="00623A77" w:rsidP="00FB6282">
      <w:pPr>
        <w:spacing w:line="360" w:lineRule="auto"/>
        <w:rPr>
          <w:rFonts w:ascii="Arial" w:hAnsi="Arial" w:cs="Arial"/>
          <w:u w:val="single"/>
        </w:rPr>
      </w:pPr>
      <w:hyperlink r:id="rId10" w:history="1">
        <w:r w:rsidR="008D415C" w:rsidRPr="001B3D91">
          <w:rPr>
            <w:rStyle w:val="Hyperlink"/>
            <w:rFonts w:ascii="Arial" w:hAnsi="Arial" w:cs="Arial"/>
            <w:u w:val="single"/>
          </w:rPr>
          <w:t>https://www.facebook.com/living.fertighaus</w:t>
        </w:r>
      </w:hyperlink>
    </w:p>
    <w:p w14:paraId="5E1EE5A9" w14:textId="77777777" w:rsidR="008D415C" w:rsidRDefault="008D415C" w:rsidP="00FB6282">
      <w:pPr>
        <w:spacing w:line="360" w:lineRule="auto"/>
        <w:rPr>
          <w:rFonts w:ascii="Arial" w:hAnsi="Arial" w:cs="Arial"/>
        </w:rPr>
      </w:pPr>
    </w:p>
    <w:p w14:paraId="0B25A316" w14:textId="3C99447C"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ca</w:t>
      </w:r>
      <w:r w:rsidR="009C4F28" w:rsidRPr="00623A77">
        <w:rPr>
          <w:rFonts w:ascii="Arial" w:hAnsi="Arial" w:cs="Arial"/>
        </w:rPr>
        <w:t>.</w:t>
      </w:r>
      <w:r w:rsidRPr="00623A77">
        <w:rPr>
          <w:rFonts w:ascii="Arial" w:hAnsi="Arial" w:cs="Arial"/>
        </w:rPr>
        <w:t xml:space="preserve"> </w:t>
      </w:r>
      <w:r w:rsidR="001B3D91" w:rsidRPr="00623A77">
        <w:rPr>
          <w:rFonts w:ascii="Arial" w:hAnsi="Arial" w:cs="Arial"/>
        </w:rPr>
        <w:t>1.</w:t>
      </w:r>
      <w:r w:rsidR="00C22BAF" w:rsidRPr="00623A77">
        <w:rPr>
          <w:rFonts w:ascii="Arial" w:hAnsi="Arial" w:cs="Arial"/>
        </w:rPr>
        <w:t>53</w:t>
      </w:r>
      <w:r w:rsidR="001B3D91" w:rsidRPr="00623A77">
        <w:rPr>
          <w:rFonts w:ascii="Arial" w:hAnsi="Arial" w:cs="Arial"/>
        </w:rPr>
        <w:t>0</w:t>
      </w:r>
      <w:r w:rsidR="002334DF" w:rsidRPr="00623A77">
        <w:rPr>
          <w:rFonts w:ascii="Arial" w:hAnsi="Arial" w:cs="Arial"/>
        </w:rPr>
        <w:t xml:space="preserve"> </w:t>
      </w:r>
      <w:r w:rsidRPr="00623A7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76814D34" w14:textId="77777777" w:rsidR="0073540B" w:rsidRPr="004C7A65" w:rsidRDefault="0073540B" w:rsidP="0073540B">
      <w:pPr>
        <w:spacing w:line="240" w:lineRule="atLeast"/>
        <w:rPr>
          <w:rFonts w:ascii="Arial" w:hAnsi="Arial" w:cs="Arial"/>
          <w:color w:val="000000"/>
          <w:sz w:val="18"/>
        </w:rPr>
      </w:pPr>
    </w:p>
    <w:p w14:paraId="597BB4BB" w14:textId="77777777" w:rsidR="0073540B" w:rsidRPr="004B6F40"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3F036A6F" w14:textId="3E6521C8" w:rsidR="0073540B" w:rsidRDefault="0073540B" w:rsidP="0073540B">
      <w:pPr>
        <w:spacing w:line="240" w:lineRule="atLeast"/>
        <w:rPr>
          <w:rFonts w:ascii="Arial" w:hAnsi="Arial" w:cs="Arial"/>
          <w:color w:val="000000"/>
          <w:sz w:val="18"/>
        </w:rPr>
      </w:pPr>
    </w:p>
    <w:p w14:paraId="74C9809D" w14:textId="0F85C951" w:rsidR="0051483F" w:rsidRDefault="00580A0D" w:rsidP="0073540B">
      <w:pPr>
        <w:spacing w:line="240" w:lineRule="atLeast"/>
        <w:rPr>
          <w:rFonts w:ascii="Arial" w:hAnsi="Arial" w:cs="Arial"/>
          <w:color w:val="000000"/>
          <w:sz w:val="18"/>
        </w:rPr>
      </w:pPr>
      <w:r w:rsidRPr="00580A0D">
        <w:rPr>
          <w:rFonts w:ascii="Arial" w:hAnsi="Arial" w:cs="Arial"/>
          <w:color w:val="000000"/>
          <w:sz w:val="18"/>
        </w:rPr>
        <w:t>Living-Haus_VivaLaKlartext_24042022.jpg</w:t>
      </w:r>
      <w:r w:rsidR="00596DC7">
        <w:rPr>
          <w:rFonts w:ascii="Arial" w:hAnsi="Arial" w:cs="Arial"/>
          <w:color w:val="000000"/>
          <w:sz w:val="18"/>
        </w:rPr>
        <w:t xml:space="preserve">: In der Hausbau-Sprechstunde stellt Peter </w:t>
      </w:r>
      <w:proofErr w:type="spellStart"/>
      <w:r w:rsidR="00596DC7">
        <w:rPr>
          <w:rFonts w:ascii="Arial" w:hAnsi="Arial" w:cs="Arial"/>
          <w:color w:val="000000"/>
          <w:sz w:val="18"/>
        </w:rPr>
        <w:t>Hofman</w:t>
      </w:r>
      <w:proofErr w:type="spellEnd"/>
      <w:r w:rsidR="00596DC7">
        <w:rPr>
          <w:rFonts w:ascii="Arial" w:hAnsi="Arial" w:cs="Arial"/>
          <w:color w:val="000000"/>
          <w:sz w:val="18"/>
        </w:rPr>
        <w:t xml:space="preserve"> den Experten auf seinem Sofa die Fragen seiner Zuschauer</w:t>
      </w:r>
    </w:p>
    <w:p w14:paraId="620DD063" w14:textId="77777777" w:rsidR="001B3D91" w:rsidRDefault="001B3D91" w:rsidP="0073540B">
      <w:pPr>
        <w:spacing w:line="240" w:lineRule="atLeast"/>
        <w:rPr>
          <w:rFonts w:ascii="Arial" w:hAnsi="Arial" w:cs="Arial"/>
          <w:color w:val="000000"/>
          <w:sz w:val="18"/>
        </w:rPr>
      </w:pPr>
    </w:p>
    <w:p w14:paraId="70CD45CC" w14:textId="3F7D44D4" w:rsidR="001B3D91" w:rsidRDefault="00580A0D" w:rsidP="0073540B">
      <w:pPr>
        <w:spacing w:line="240" w:lineRule="atLeast"/>
        <w:rPr>
          <w:rFonts w:ascii="Arial" w:hAnsi="Arial" w:cs="Arial"/>
          <w:color w:val="000000"/>
          <w:sz w:val="18"/>
        </w:rPr>
      </w:pPr>
      <w:r w:rsidRPr="00580A0D">
        <w:rPr>
          <w:rFonts w:ascii="Arial" w:hAnsi="Arial" w:cs="Arial"/>
          <w:color w:val="000000"/>
          <w:sz w:val="18"/>
        </w:rPr>
        <w:t>Living-Haus_Portrait-Peter_Hofmann.jpg</w:t>
      </w:r>
      <w:r w:rsidR="00596DC7">
        <w:rPr>
          <w:rFonts w:ascii="Arial" w:hAnsi="Arial" w:cs="Arial"/>
          <w:color w:val="000000"/>
          <w:sz w:val="18"/>
        </w:rPr>
        <w:t>: Peter Hofmann, Geschäftsführer von Living Haus</w:t>
      </w:r>
    </w:p>
    <w:p w14:paraId="7E20B13D" w14:textId="77777777" w:rsidR="001B3D91" w:rsidRDefault="001B3D91" w:rsidP="0073540B">
      <w:pPr>
        <w:spacing w:line="240" w:lineRule="atLeast"/>
        <w:rPr>
          <w:rFonts w:ascii="Arial" w:hAnsi="Arial" w:cs="Arial"/>
          <w:color w:val="000000"/>
          <w:sz w:val="18"/>
        </w:rPr>
      </w:pPr>
    </w:p>
    <w:p w14:paraId="72D065CF" w14:textId="3D313A57" w:rsidR="001B3D91" w:rsidRDefault="00611B64" w:rsidP="0073540B">
      <w:pPr>
        <w:spacing w:line="240" w:lineRule="atLeast"/>
        <w:rPr>
          <w:rFonts w:ascii="Arial" w:hAnsi="Arial" w:cs="Arial"/>
          <w:color w:val="000000"/>
          <w:sz w:val="18"/>
        </w:rPr>
      </w:pPr>
      <w:r w:rsidRPr="00611B64">
        <w:rPr>
          <w:rFonts w:ascii="Arial" w:hAnsi="Arial" w:cs="Arial"/>
          <w:color w:val="000000"/>
          <w:sz w:val="18"/>
        </w:rPr>
        <w:t>Living-Haus_Logo.jpg</w:t>
      </w:r>
      <w:r w:rsidR="00596DC7">
        <w:rPr>
          <w:rFonts w:ascii="Arial" w:hAnsi="Arial" w:cs="Arial"/>
          <w:color w:val="000000"/>
          <w:sz w:val="18"/>
        </w:rPr>
        <w:t>: Living Haus, die junge Ausbauhausmarke</w:t>
      </w:r>
    </w:p>
    <w:p w14:paraId="7EAC4BC3" w14:textId="77777777" w:rsidR="001B3D91" w:rsidRDefault="001B3D91" w:rsidP="0073540B">
      <w:pPr>
        <w:spacing w:line="240" w:lineRule="atLeast"/>
        <w:rPr>
          <w:rFonts w:ascii="Arial" w:hAnsi="Arial" w:cs="Arial"/>
          <w:color w:val="000000"/>
          <w:sz w:val="18"/>
        </w:rPr>
      </w:pPr>
    </w:p>
    <w:p w14:paraId="5C78449F" w14:textId="77777777" w:rsidR="001B3D91" w:rsidRPr="00D11517" w:rsidRDefault="001B3D91" w:rsidP="0073540B">
      <w:pPr>
        <w:spacing w:line="240" w:lineRule="atLeast"/>
        <w:rPr>
          <w:rFonts w:ascii="Arial" w:hAnsi="Arial" w:cs="Arial"/>
          <w:color w:val="000000"/>
          <w:sz w:val="18"/>
        </w:rPr>
      </w:pPr>
    </w:p>
    <w:p w14:paraId="3EBCEC02"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472DC172"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Zuhause! Weil Zuhause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made in Germany, denn alle Living Häuser werden ausschließlich im Hausbauwerk in Hessen gefertigt. Living Haus, mit Sitz in Schlüchtern, ist mit rund 20 Musterhäusern und Vertriebsbüros in ganz Deutschland vertreten. </w:t>
      </w:r>
    </w:p>
    <w:p w14:paraId="53624EE3" w14:textId="468DC0E4"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11"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even" r:id="rId12"/>
      <w:headerReference w:type="default" r:id="rId13"/>
      <w:footerReference w:type="even" r:id="rId14"/>
      <w:footerReference w:type="default" r:id="rId15"/>
      <w:headerReference w:type="first" r:id="rId16"/>
      <w:footerReference w:type="first" r:id="rId17"/>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837" w14:textId="77777777" w:rsidR="00320322" w:rsidRDefault="00320322">
      <w:r>
        <w:separator/>
      </w:r>
    </w:p>
  </w:endnote>
  <w:endnote w:type="continuationSeparator" w:id="0">
    <w:p w14:paraId="47FDFCED" w14:textId="77777777" w:rsidR="00320322" w:rsidRDefault="003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0"/>
    <w:family w:val="roman"/>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2525" w14:textId="77777777" w:rsidR="00BE3C65" w:rsidRDefault="00BE3C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C185" w14:textId="77777777" w:rsidR="00BE3C65" w:rsidRDefault="00BE3C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121" w14:textId="77777777" w:rsidR="00BE3C65" w:rsidRDefault="00BE3C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3381" w14:textId="77777777" w:rsidR="00320322" w:rsidRDefault="00320322">
      <w:r>
        <w:separator/>
      </w:r>
    </w:p>
  </w:footnote>
  <w:footnote w:type="continuationSeparator" w:id="0">
    <w:p w14:paraId="50EE7685" w14:textId="77777777" w:rsidR="00320322" w:rsidRDefault="0032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0879" w14:textId="77777777" w:rsidR="00BE3C65" w:rsidRDefault="00BE3C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1E08" w14:textId="77777777" w:rsidR="00BE3C65" w:rsidRDefault="00BE3C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6F90" w14:textId="5E6B77B3"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1D32F49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noFill/>
                      <a:ln w="6350">
                        <a:noFill/>
                      </a:ln>
                    </wps:spPr>
                    <wps:txb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1"/>
                                        <a:stretch>
                                          <a:fillRect/>
                                        </a:stretch>
                                      </pic:blipFill>
                                      <pic:spPr bwMode="auto">
                                        <a:xfrm>
                                          <a:off x="0" y="0"/>
                                          <a:ext cx="1266825" cy="1358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" filled="f" stroked="f" strokeweight=".5pt">
              <v:textbox>
                <w:txbxContent>
                  <w:p w14:paraId="5B832EB6" w14:textId="7AD02C39" w:rsidR="00BC79CC" w:rsidRDefault="00BC79CC">
                    <w:r w:rsidRPr="00BC79CC">
                      <w:rPr>
                        <w:rFonts w:ascii="Verdana" w:hAnsi="Verdana"/>
                        <w:b/>
                        <w:noProof/>
                      </w:rPr>
                      <w:drawing>
                        <wp:inline distT="0" distB="0" distL="0" distR="0" wp14:anchorId="1F3D7B5F" wp14:editId="62DEECE5">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1"/>
                                  <a:stretch>
                                    <a:fillRect/>
                                  </a:stretch>
                                </pic:blipFill>
                                <pic:spPr bwMode="auto">
                                  <a:xfrm>
                                    <a:off x="0" y="0"/>
                                    <a:ext cx="1266825" cy="1358525"/>
                                  </a:xfrm>
                                  <a:prstGeom prst="rect">
                                    <a:avLst/>
                                  </a:prstGeom>
                                  <a:noFill/>
                                  <a:ln>
                                    <a:noFill/>
                                  </a:ln>
                                </pic:spPr>
                              </pic:pic>
                            </a:graphicData>
                          </a:graphic>
                        </wp:inline>
                      </w:drawing>
                    </w:r>
                  </w:p>
                </w:txbxContent>
              </v:textbox>
            </v:shape>
          </w:pict>
        </mc:Fallback>
      </mc:AlternateContent>
    </w:r>
  </w:p>
  <w:p w14:paraId="2D253369" w14:textId="3250CB65"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3DB2DF49">
              <wp:simplePos x="0" y="0"/>
              <wp:positionH relativeFrom="column">
                <wp:posOffset>4965700</wp:posOffset>
              </wp:positionH>
              <wp:positionV relativeFrom="paragraph">
                <wp:posOffset>1553210</wp:posOffset>
              </wp:positionV>
              <wp:extent cx="1597025" cy="356461"/>
              <wp:effectExtent l="0" t="0" r="0"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noFill/>
                      <a:ln w="6350">
                        <a:noFill/>
                      </a:ln>
                    </wps:spPr>
                    <wps:txb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623A77">
                          <w:pPr>
                            <w:rPr>
                              <w:rFonts w:ascii="Arial" w:hAnsi="Arial" w:cs="Arial"/>
                              <w:color w:val="595959" w:themeColor="text1" w:themeTint="A6"/>
                              <w:sz w:val="16"/>
                              <w:szCs w:val="16"/>
                              <w:u w:val="single"/>
                            </w:rPr>
                          </w:pPr>
                          <w:hyperlink r:id="rId2"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" filled="f" stroked="f" strokeweight=".5pt">
              <v:textbo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623A77">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6EDA09B2">
              <wp:simplePos x="0" y="0"/>
              <wp:positionH relativeFrom="column">
                <wp:posOffset>4967605</wp:posOffset>
              </wp:positionH>
              <wp:positionV relativeFrom="paragraph">
                <wp:posOffset>528956</wp:posOffset>
              </wp:positionV>
              <wp:extent cx="1597025" cy="1022350"/>
              <wp:effectExtent l="0" t="0" r="0" b="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noFill/>
                      <a:ln w="6350">
                        <a:noFill/>
                      </a:ln>
                    </wps:spPr>
                    <wps:txb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623A77" w:rsidP="0051483F">
                          <w:pPr>
                            <w:tabs>
                              <w:tab w:val="left" w:pos="709"/>
                              <w:tab w:val="left" w:pos="4820"/>
                            </w:tabs>
                            <w:spacing w:line="276" w:lineRule="auto"/>
                            <w:rPr>
                              <w:rFonts w:ascii="Arial" w:hAnsi="Arial" w:cs="Arial"/>
                              <w:color w:val="575656"/>
                              <w:sz w:val="16"/>
                              <w:szCs w:val="16"/>
                            </w:rPr>
                          </w:pPr>
                          <w:hyperlink r:id="rId4"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" filled="f" stroked="f" strokeweight=".5pt">
              <v:textbo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623A77"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5221527">
    <w:abstractNumId w:val="4"/>
  </w:num>
  <w:num w:numId="2" w16cid:durableId="71199986">
    <w:abstractNumId w:val="1"/>
  </w:num>
  <w:num w:numId="3" w16cid:durableId="1413622748">
    <w:abstractNumId w:val="0"/>
  </w:num>
  <w:num w:numId="4" w16cid:durableId="1814982997">
    <w:abstractNumId w:val="2"/>
  </w:num>
  <w:num w:numId="5" w16cid:durableId="1496846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53"/>
    <w:rsid w:val="00014255"/>
    <w:rsid w:val="00071116"/>
    <w:rsid w:val="000740FB"/>
    <w:rsid w:val="00091305"/>
    <w:rsid w:val="000965EA"/>
    <w:rsid w:val="000D5E48"/>
    <w:rsid w:val="000E42D8"/>
    <w:rsid w:val="000F2A8E"/>
    <w:rsid w:val="000F59AC"/>
    <w:rsid w:val="000F5C3A"/>
    <w:rsid w:val="00100356"/>
    <w:rsid w:val="001004D4"/>
    <w:rsid w:val="001035A4"/>
    <w:rsid w:val="00107A03"/>
    <w:rsid w:val="001331F5"/>
    <w:rsid w:val="001352A8"/>
    <w:rsid w:val="00135548"/>
    <w:rsid w:val="00141195"/>
    <w:rsid w:val="001426A6"/>
    <w:rsid w:val="001442CB"/>
    <w:rsid w:val="00153CD9"/>
    <w:rsid w:val="00155F89"/>
    <w:rsid w:val="001710E1"/>
    <w:rsid w:val="0017500D"/>
    <w:rsid w:val="00176446"/>
    <w:rsid w:val="00181811"/>
    <w:rsid w:val="001933CC"/>
    <w:rsid w:val="001A1FBE"/>
    <w:rsid w:val="001B3D91"/>
    <w:rsid w:val="001B4AFE"/>
    <w:rsid w:val="001C7891"/>
    <w:rsid w:val="001D21A7"/>
    <w:rsid w:val="001D54CE"/>
    <w:rsid w:val="001D6E2A"/>
    <w:rsid w:val="001E4D88"/>
    <w:rsid w:val="001E4FBA"/>
    <w:rsid w:val="001F0142"/>
    <w:rsid w:val="001F07F4"/>
    <w:rsid w:val="001F0937"/>
    <w:rsid w:val="001F1F2D"/>
    <w:rsid w:val="0021471D"/>
    <w:rsid w:val="00215A75"/>
    <w:rsid w:val="002243A5"/>
    <w:rsid w:val="0023131B"/>
    <w:rsid w:val="002334DF"/>
    <w:rsid w:val="002603C9"/>
    <w:rsid w:val="00261199"/>
    <w:rsid w:val="0026183E"/>
    <w:rsid w:val="00266EFD"/>
    <w:rsid w:val="00270F19"/>
    <w:rsid w:val="002843D1"/>
    <w:rsid w:val="002A44AF"/>
    <w:rsid w:val="002D0689"/>
    <w:rsid w:val="002D6652"/>
    <w:rsid w:val="002D6956"/>
    <w:rsid w:val="002E230F"/>
    <w:rsid w:val="002F35F3"/>
    <w:rsid w:val="002F39B2"/>
    <w:rsid w:val="00316EE9"/>
    <w:rsid w:val="0032001E"/>
    <w:rsid w:val="00320322"/>
    <w:rsid w:val="00330EB3"/>
    <w:rsid w:val="00342FE2"/>
    <w:rsid w:val="00343A40"/>
    <w:rsid w:val="00345055"/>
    <w:rsid w:val="00345302"/>
    <w:rsid w:val="003575E3"/>
    <w:rsid w:val="00360303"/>
    <w:rsid w:val="00365F5B"/>
    <w:rsid w:val="003744B4"/>
    <w:rsid w:val="00374964"/>
    <w:rsid w:val="003775A1"/>
    <w:rsid w:val="00382125"/>
    <w:rsid w:val="0039142E"/>
    <w:rsid w:val="0039366D"/>
    <w:rsid w:val="003968A5"/>
    <w:rsid w:val="00397E28"/>
    <w:rsid w:val="00397E48"/>
    <w:rsid w:val="003A3B8E"/>
    <w:rsid w:val="003A5E0E"/>
    <w:rsid w:val="003B5106"/>
    <w:rsid w:val="003C171F"/>
    <w:rsid w:val="003C7903"/>
    <w:rsid w:val="003D2963"/>
    <w:rsid w:val="003E3750"/>
    <w:rsid w:val="003F1366"/>
    <w:rsid w:val="00404103"/>
    <w:rsid w:val="00404D27"/>
    <w:rsid w:val="004059D0"/>
    <w:rsid w:val="00413A77"/>
    <w:rsid w:val="00423DAE"/>
    <w:rsid w:val="0043548D"/>
    <w:rsid w:val="004359E1"/>
    <w:rsid w:val="004421B8"/>
    <w:rsid w:val="00446328"/>
    <w:rsid w:val="0047068F"/>
    <w:rsid w:val="00473514"/>
    <w:rsid w:val="00483871"/>
    <w:rsid w:val="004B6F40"/>
    <w:rsid w:val="004C2223"/>
    <w:rsid w:val="004C6CC9"/>
    <w:rsid w:val="004C7A65"/>
    <w:rsid w:val="004D0925"/>
    <w:rsid w:val="004E2414"/>
    <w:rsid w:val="005121CE"/>
    <w:rsid w:val="0051483F"/>
    <w:rsid w:val="00515AA1"/>
    <w:rsid w:val="00520BA9"/>
    <w:rsid w:val="0052238F"/>
    <w:rsid w:val="00526048"/>
    <w:rsid w:val="00533DEE"/>
    <w:rsid w:val="00537D53"/>
    <w:rsid w:val="005430FE"/>
    <w:rsid w:val="00544666"/>
    <w:rsid w:val="0054667A"/>
    <w:rsid w:val="00563C98"/>
    <w:rsid w:val="00565148"/>
    <w:rsid w:val="005755B7"/>
    <w:rsid w:val="00580A0D"/>
    <w:rsid w:val="0058196E"/>
    <w:rsid w:val="00596DC7"/>
    <w:rsid w:val="005A3124"/>
    <w:rsid w:val="005B3521"/>
    <w:rsid w:val="005C57A9"/>
    <w:rsid w:val="005D489C"/>
    <w:rsid w:val="00611B64"/>
    <w:rsid w:val="00621F1C"/>
    <w:rsid w:val="00623A77"/>
    <w:rsid w:val="00641EDA"/>
    <w:rsid w:val="0065645F"/>
    <w:rsid w:val="006567F7"/>
    <w:rsid w:val="00671F9D"/>
    <w:rsid w:val="006739D7"/>
    <w:rsid w:val="00683705"/>
    <w:rsid w:val="006858D8"/>
    <w:rsid w:val="006A36CF"/>
    <w:rsid w:val="006C19FB"/>
    <w:rsid w:val="006C1B3B"/>
    <w:rsid w:val="006D315A"/>
    <w:rsid w:val="006D3A12"/>
    <w:rsid w:val="006D469E"/>
    <w:rsid w:val="006E21DC"/>
    <w:rsid w:val="006F2A6F"/>
    <w:rsid w:val="006F30CF"/>
    <w:rsid w:val="00703157"/>
    <w:rsid w:val="00715F9E"/>
    <w:rsid w:val="0072259A"/>
    <w:rsid w:val="00725C47"/>
    <w:rsid w:val="00727CD7"/>
    <w:rsid w:val="0073540B"/>
    <w:rsid w:val="00742AF9"/>
    <w:rsid w:val="00743537"/>
    <w:rsid w:val="00781B53"/>
    <w:rsid w:val="00791DE3"/>
    <w:rsid w:val="0079555A"/>
    <w:rsid w:val="007C7CBD"/>
    <w:rsid w:val="007E1E2A"/>
    <w:rsid w:val="00803368"/>
    <w:rsid w:val="00805635"/>
    <w:rsid w:val="00827DCB"/>
    <w:rsid w:val="00837267"/>
    <w:rsid w:val="00844395"/>
    <w:rsid w:val="0084788E"/>
    <w:rsid w:val="00854C59"/>
    <w:rsid w:val="008559A3"/>
    <w:rsid w:val="0086108C"/>
    <w:rsid w:val="0086506F"/>
    <w:rsid w:val="00873251"/>
    <w:rsid w:val="00874C56"/>
    <w:rsid w:val="008878DD"/>
    <w:rsid w:val="0089174B"/>
    <w:rsid w:val="00892849"/>
    <w:rsid w:val="00896551"/>
    <w:rsid w:val="008A3C70"/>
    <w:rsid w:val="008B628C"/>
    <w:rsid w:val="008C0962"/>
    <w:rsid w:val="008C29F9"/>
    <w:rsid w:val="008C4678"/>
    <w:rsid w:val="008D0F99"/>
    <w:rsid w:val="008D415C"/>
    <w:rsid w:val="008D41FE"/>
    <w:rsid w:val="008E7728"/>
    <w:rsid w:val="00902A06"/>
    <w:rsid w:val="00907AF5"/>
    <w:rsid w:val="00921813"/>
    <w:rsid w:val="00932BC7"/>
    <w:rsid w:val="00944939"/>
    <w:rsid w:val="00947696"/>
    <w:rsid w:val="0098698E"/>
    <w:rsid w:val="009A2674"/>
    <w:rsid w:val="009B1A06"/>
    <w:rsid w:val="009B6C04"/>
    <w:rsid w:val="009C4F28"/>
    <w:rsid w:val="009D268E"/>
    <w:rsid w:val="009D6DC9"/>
    <w:rsid w:val="00A07810"/>
    <w:rsid w:val="00A109D2"/>
    <w:rsid w:val="00A16F18"/>
    <w:rsid w:val="00A20CA3"/>
    <w:rsid w:val="00A523BA"/>
    <w:rsid w:val="00A53B20"/>
    <w:rsid w:val="00A91E6E"/>
    <w:rsid w:val="00AC3583"/>
    <w:rsid w:val="00AE374F"/>
    <w:rsid w:val="00B17CEB"/>
    <w:rsid w:val="00B17CF9"/>
    <w:rsid w:val="00B22FBD"/>
    <w:rsid w:val="00B50B42"/>
    <w:rsid w:val="00B52488"/>
    <w:rsid w:val="00B57DB3"/>
    <w:rsid w:val="00B662AD"/>
    <w:rsid w:val="00B73015"/>
    <w:rsid w:val="00B77E83"/>
    <w:rsid w:val="00B8575A"/>
    <w:rsid w:val="00BA390E"/>
    <w:rsid w:val="00BA3FC1"/>
    <w:rsid w:val="00BA55FC"/>
    <w:rsid w:val="00BB667C"/>
    <w:rsid w:val="00BC79CC"/>
    <w:rsid w:val="00BD7F83"/>
    <w:rsid w:val="00BE2133"/>
    <w:rsid w:val="00BE3C65"/>
    <w:rsid w:val="00C033BF"/>
    <w:rsid w:val="00C22BAF"/>
    <w:rsid w:val="00C24831"/>
    <w:rsid w:val="00C402BC"/>
    <w:rsid w:val="00C44C81"/>
    <w:rsid w:val="00C44D14"/>
    <w:rsid w:val="00C76ED3"/>
    <w:rsid w:val="00C8262C"/>
    <w:rsid w:val="00C84FF6"/>
    <w:rsid w:val="00C90B73"/>
    <w:rsid w:val="00C968B2"/>
    <w:rsid w:val="00CB18B6"/>
    <w:rsid w:val="00CC4240"/>
    <w:rsid w:val="00CC6C6E"/>
    <w:rsid w:val="00CD4E1A"/>
    <w:rsid w:val="00CE76DA"/>
    <w:rsid w:val="00CF6DB3"/>
    <w:rsid w:val="00D11484"/>
    <w:rsid w:val="00D11517"/>
    <w:rsid w:val="00D120E2"/>
    <w:rsid w:val="00D25EDA"/>
    <w:rsid w:val="00D27C78"/>
    <w:rsid w:val="00D51C53"/>
    <w:rsid w:val="00D51DA1"/>
    <w:rsid w:val="00D66F63"/>
    <w:rsid w:val="00D77152"/>
    <w:rsid w:val="00D919D5"/>
    <w:rsid w:val="00DB2875"/>
    <w:rsid w:val="00DB5A3E"/>
    <w:rsid w:val="00DB654B"/>
    <w:rsid w:val="00DC5991"/>
    <w:rsid w:val="00DE7953"/>
    <w:rsid w:val="00DF42DE"/>
    <w:rsid w:val="00E018CE"/>
    <w:rsid w:val="00E02C3D"/>
    <w:rsid w:val="00E103CA"/>
    <w:rsid w:val="00E12052"/>
    <w:rsid w:val="00E16FB3"/>
    <w:rsid w:val="00E216C4"/>
    <w:rsid w:val="00E22D02"/>
    <w:rsid w:val="00E276B3"/>
    <w:rsid w:val="00E31E1F"/>
    <w:rsid w:val="00E37733"/>
    <w:rsid w:val="00E442FC"/>
    <w:rsid w:val="00E63499"/>
    <w:rsid w:val="00E75D76"/>
    <w:rsid w:val="00E818B8"/>
    <w:rsid w:val="00E81E24"/>
    <w:rsid w:val="00E92192"/>
    <w:rsid w:val="00EA3A78"/>
    <w:rsid w:val="00EB28A2"/>
    <w:rsid w:val="00EB752F"/>
    <w:rsid w:val="00EC40B4"/>
    <w:rsid w:val="00EC5D20"/>
    <w:rsid w:val="00ED052D"/>
    <w:rsid w:val="00ED095A"/>
    <w:rsid w:val="00ED0D37"/>
    <w:rsid w:val="00ED1CFE"/>
    <w:rsid w:val="00ED44DA"/>
    <w:rsid w:val="00ED63DB"/>
    <w:rsid w:val="00EE3558"/>
    <w:rsid w:val="00EE5FB3"/>
    <w:rsid w:val="00EF7436"/>
    <w:rsid w:val="00F05B28"/>
    <w:rsid w:val="00F05E81"/>
    <w:rsid w:val="00F12C7F"/>
    <w:rsid w:val="00F21C74"/>
    <w:rsid w:val="00F3589D"/>
    <w:rsid w:val="00F54563"/>
    <w:rsid w:val="00F63430"/>
    <w:rsid w:val="00F64F32"/>
    <w:rsid w:val="00F718BE"/>
    <w:rsid w:val="00F768BB"/>
    <w:rsid w:val="00F9408E"/>
    <w:rsid w:val="00F97305"/>
    <w:rsid w:val="00FA4418"/>
    <w:rsid w:val="00FB6282"/>
    <w:rsid w:val="00FD575A"/>
    <w:rsid w:val="00FD67F9"/>
    <w:rsid w:val="00FF0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C1A32E8"/>
  <w15:docId w15:val="{ADA352B2-515E-DB4B-8F8A-23C11879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inghaus.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living.fertigha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LivingHausDeutschlan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hyperlink" Target="http://www.livinghaus.de/presse" TargetMode="External"/><Relationship Id="rId1" Type="http://schemas.openxmlformats.org/officeDocument/2006/relationships/image" Target="media/image1.png"/><Relationship Id="rId5" Type="http://schemas.openxmlformats.org/officeDocument/2006/relationships/hyperlink" Target="mailto:presse@livinghaus.de" TargetMode="External"/><Relationship Id="rId4" Type="http://schemas.openxmlformats.org/officeDocument/2006/relationships/hyperlink" Target="mailto:presse@livinghau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4245</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64</cp:revision>
  <cp:lastPrinted>2021-03-05T11:29:00Z</cp:lastPrinted>
  <dcterms:created xsi:type="dcterms:W3CDTF">2021-03-12T11:46:00Z</dcterms:created>
  <dcterms:modified xsi:type="dcterms:W3CDTF">2022-04-12T06:57:00Z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